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9F" w:rsidRPr="00362B9F" w:rsidRDefault="00EE0003" w:rsidP="00EE0003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362B9F" w:rsidRPr="00362B9F">
        <w:rPr>
          <w:rFonts w:ascii="Times New Roman" w:eastAsia="Times New Roman" w:hAnsi="Times New Roman"/>
          <w:sz w:val="28"/>
          <w:szCs w:val="20"/>
          <w:lang w:eastAsia="ru-RU"/>
        </w:rPr>
        <w:t>УТВЕРЖДЕН</w:t>
      </w:r>
    </w:p>
    <w:p w:rsidR="00362B9F" w:rsidRPr="00362B9F" w:rsidRDefault="00362B9F" w:rsidP="00B70E40">
      <w:pPr>
        <w:overflowPunct w:val="0"/>
        <w:autoSpaceDE w:val="0"/>
        <w:autoSpaceDN w:val="0"/>
        <w:adjustRightInd w:val="0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2B9F">
        <w:rPr>
          <w:rFonts w:ascii="Times New Roman" w:eastAsia="Times New Roman" w:hAnsi="Times New Roman"/>
          <w:sz w:val="28"/>
          <w:szCs w:val="20"/>
          <w:lang w:eastAsia="ru-RU"/>
        </w:rPr>
        <w:t xml:space="preserve">приказом </w:t>
      </w:r>
      <w:r w:rsidR="000E44E1">
        <w:rPr>
          <w:rFonts w:ascii="Times New Roman" w:eastAsia="Times New Roman" w:hAnsi="Times New Roman"/>
          <w:sz w:val="28"/>
          <w:szCs w:val="20"/>
          <w:lang w:eastAsia="ru-RU"/>
        </w:rPr>
        <w:t>Министерства культуры</w:t>
      </w:r>
      <w:r w:rsidRPr="00362B9F">
        <w:rPr>
          <w:rFonts w:ascii="Times New Roman" w:eastAsia="Times New Roman" w:hAnsi="Times New Roman"/>
          <w:sz w:val="28"/>
          <w:szCs w:val="20"/>
          <w:lang w:eastAsia="ru-RU"/>
        </w:rPr>
        <w:t xml:space="preserve"> Курской области</w:t>
      </w:r>
    </w:p>
    <w:p w:rsidR="00362B9F" w:rsidRP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2B9F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="00B70E40">
        <w:rPr>
          <w:rFonts w:ascii="Times New Roman" w:eastAsia="Times New Roman" w:hAnsi="Times New Roman"/>
          <w:sz w:val="28"/>
          <w:szCs w:val="20"/>
          <w:lang w:eastAsia="ru-RU"/>
        </w:rPr>
        <w:t>т ______________ № ____</w:t>
      </w:r>
      <w:r w:rsidRPr="00362B9F">
        <w:rPr>
          <w:rFonts w:ascii="Times New Roman" w:eastAsia="Times New Roman" w:hAnsi="Times New Roman"/>
          <w:sz w:val="28"/>
          <w:szCs w:val="20"/>
          <w:lang w:eastAsia="ru-RU"/>
        </w:rPr>
        <w:t>_</w:t>
      </w:r>
    </w:p>
    <w:p w:rsid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62B9F" w:rsidRPr="00AC22A5" w:rsidRDefault="00362B9F" w:rsidP="00EE0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22A5">
        <w:rPr>
          <w:rFonts w:ascii="Times New Roman" w:eastAsia="Times New Roman" w:hAnsi="Times New Roman"/>
          <w:b/>
          <w:sz w:val="28"/>
          <w:szCs w:val="28"/>
          <w:lang w:eastAsia="ru-RU"/>
        </w:rPr>
        <w:t>ДОКЛАД</w:t>
      </w:r>
    </w:p>
    <w:p w:rsidR="00362B9F" w:rsidRPr="00AC22A5" w:rsidRDefault="00362B9F" w:rsidP="00EE0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22A5">
        <w:rPr>
          <w:rFonts w:ascii="Times New Roman" w:eastAsia="Times New Roman" w:hAnsi="Times New Roman"/>
          <w:b/>
          <w:sz w:val="28"/>
          <w:szCs w:val="28"/>
          <w:lang w:eastAsia="ru-RU"/>
        </w:rPr>
        <w:t>о результатах правоприменительной практики</w:t>
      </w:r>
      <w:r w:rsidR="00991840" w:rsidRPr="00AC22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1283E" w:rsidRPr="00AC22A5">
        <w:rPr>
          <w:rFonts w:ascii="Times New Roman" w:eastAsia="Times New Roman" w:hAnsi="Times New Roman"/>
          <w:b/>
          <w:sz w:val="28"/>
          <w:szCs w:val="28"/>
          <w:lang w:eastAsia="ru-RU"/>
        </w:rPr>
        <w:t>осуществления</w:t>
      </w:r>
      <w:r w:rsidRPr="00AC22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регионального государственного контроля (надзора) за состоянием Музейного фонда Российской Федерации</w:t>
      </w:r>
    </w:p>
    <w:p w:rsidR="00362B9F" w:rsidRPr="00AC22A5" w:rsidRDefault="00362B9F" w:rsidP="00EE0003">
      <w:pPr>
        <w:tabs>
          <w:tab w:val="left" w:pos="382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F0F" w:rsidRDefault="00362B9F" w:rsidP="00EE00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2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D00F0F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культуры Курской области осуществляет полномочия по региональному государственному контролю (надзору) за состоянием Музейного фонда Российской Федерации с соблюдением принципов государственного контроля (надзора), установленных Федеральным законом от 31.07.2020 № 248-ФЗ «О государственном контроле (надзоре) и муниципальном контроле в Российской Федерации» (далее соответственно – контроль (надзор, Федеральный закон № 248-ФЗ). </w:t>
      </w:r>
      <w:proofErr w:type="gramEnd"/>
    </w:p>
    <w:p w:rsidR="00D00F0F" w:rsidRDefault="00D00F0F" w:rsidP="00EE00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Федеральным законом о виде контроля (надзора) является Федеральным закон от 26.05.1996 № 54-ФЗ «О Музейном фонде Российской Федерации и музеях в Российской Федерации» (далее – Федеральный закон № 54-ФЗ). </w:t>
      </w:r>
    </w:p>
    <w:p w:rsidR="00D00F0F" w:rsidRDefault="00D00F0F" w:rsidP="00EE00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Положение о региональном государственном контроле (надзоре) за состоянием Музейного фонда Российской Федерации утверждено постановлением Администрации Курской области от 30 сентября 2021 года № 1024-па.</w:t>
      </w:r>
    </w:p>
    <w:p w:rsidR="00D00F0F" w:rsidRPr="004B716C" w:rsidRDefault="00D00F0F" w:rsidP="004B716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F0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D00F0F">
        <w:rPr>
          <w:rFonts w:ascii="Times New Roman" w:hAnsi="Times New Roman"/>
          <w:sz w:val="28"/>
          <w:szCs w:val="28"/>
          <w:shd w:val="clear" w:color="auto" w:fill="FFFFFF"/>
        </w:rPr>
        <w:t>Предметом регионального государственного контроля за состоянием Музейного фонда Российской Федерации является соблюдение государственными музеями, находящимися в ведении Курской области, в собственности, оперативном управлении или пользовании которых находятся музейные предметы и музейные коллекции, установленных </w:t>
      </w:r>
      <w:hyperlink r:id="rId8" w:anchor="64U0IK" w:history="1">
        <w:r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Федеральным законом № </w:t>
        </w:r>
        <w:r w:rsidRPr="00D00F0F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54-ФЗ</w:t>
        </w:r>
      </w:hyperlink>
      <w:r w:rsidRPr="00D00F0F">
        <w:rPr>
          <w:rFonts w:ascii="Times New Roman" w:hAnsi="Times New Roman"/>
          <w:sz w:val="28"/>
          <w:szCs w:val="28"/>
          <w:shd w:val="clear" w:color="auto" w:fill="FFFFFF"/>
        </w:rPr>
        <w:t> и принимаемыми в соответствии с ним иными нормативными правовыми актами обязательных требований к обеспечению хранения, изучения, комплектования, учета и использования музейных предметов и музейных</w:t>
      </w:r>
      <w:proofErr w:type="gramEnd"/>
      <w:r w:rsidRPr="00D00F0F">
        <w:rPr>
          <w:rFonts w:ascii="Times New Roman" w:hAnsi="Times New Roman"/>
          <w:sz w:val="28"/>
          <w:szCs w:val="28"/>
          <w:shd w:val="clear" w:color="auto" w:fill="FFFFFF"/>
        </w:rPr>
        <w:t xml:space="preserve"> коллекций, включенных в состав государственной части Музейного фонда </w:t>
      </w:r>
      <w:r w:rsidRPr="004B716C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Федерации.</w:t>
      </w:r>
      <w:r w:rsidRPr="004B71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716C" w:rsidRDefault="00D00F0F" w:rsidP="004B716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B716C">
        <w:rPr>
          <w:sz w:val="28"/>
          <w:szCs w:val="28"/>
        </w:rPr>
        <w:tab/>
        <w:t xml:space="preserve">Объектами контроля являются </w:t>
      </w:r>
      <w:r w:rsidR="004B716C" w:rsidRPr="004B716C">
        <w:rPr>
          <w:sz w:val="28"/>
          <w:szCs w:val="28"/>
        </w:rPr>
        <w:t>деятельность, действия (бездействие) контролируемых лиц по обеспечению:</w:t>
      </w:r>
    </w:p>
    <w:p w:rsidR="004B716C" w:rsidRDefault="004B716C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B716C">
        <w:rPr>
          <w:sz w:val="28"/>
          <w:szCs w:val="28"/>
        </w:rPr>
        <w:t>фактического наличия и физической сохранности музейных предметов и музейных коллекций;</w:t>
      </w:r>
    </w:p>
    <w:p w:rsidR="004B716C" w:rsidRDefault="004B716C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B716C">
        <w:rPr>
          <w:sz w:val="28"/>
          <w:szCs w:val="28"/>
        </w:rPr>
        <w:t xml:space="preserve">проведения реставрационных работ лицами, прошедшими в Министерстве культуры Российской Федерации аттестацию </w:t>
      </w:r>
      <w:proofErr w:type="gramStart"/>
      <w:r w:rsidRPr="004B716C">
        <w:rPr>
          <w:sz w:val="28"/>
          <w:szCs w:val="28"/>
        </w:rPr>
        <w:t>на право их</w:t>
      </w:r>
      <w:proofErr w:type="gramEnd"/>
      <w:r w:rsidRPr="004B716C">
        <w:rPr>
          <w:sz w:val="28"/>
          <w:szCs w:val="28"/>
        </w:rPr>
        <w:t xml:space="preserve"> проведения;</w:t>
      </w:r>
    </w:p>
    <w:p w:rsidR="004B716C" w:rsidRDefault="004B716C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B716C">
        <w:rPr>
          <w:sz w:val="28"/>
          <w:szCs w:val="28"/>
        </w:rPr>
        <w:lastRenderedPageBreak/>
        <w:t>безопасности музейных предметов и музейных коллекций, включая наличие присвоенных им учетных обозначений и охранной маркировки музейных предметов и музейных коллекций;</w:t>
      </w:r>
    </w:p>
    <w:p w:rsidR="004B716C" w:rsidRDefault="004B716C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B716C">
        <w:rPr>
          <w:sz w:val="28"/>
          <w:szCs w:val="28"/>
        </w:rPr>
        <w:t>учета музейных предметов и музейных коллекций, ведения и сохранности учетной документации, связанной с этими музейными предметами и музейными коллекциями.</w:t>
      </w:r>
    </w:p>
    <w:p w:rsidR="004B716C" w:rsidRDefault="00715DCB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Индикаторы риска нарушения обязательных требований при осуществлении регионального государственного контроля (надзора) за состоянием Музейного фонда Российской Федерации утверждены постановлением Администрации Курской области от 16 ноября 2021 года № 1202-па. </w:t>
      </w:r>
    </w:p>
    <w:p w:rsidR="008A62EF" w:rsidRPr="00EE0003" w:rsidRDefault="008A62EF" w:rsidP="008A6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EE0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лючевы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EE0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E0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их целевы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значения, индикативные показатели</w:t>
      </w:r>
      <w:r w:rsidRPr="00EE0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регионального государственного контроля (надзора) за состоянием Музей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фонда Российской Федерации утверждены п</w:t>
      </w:r>
      <w:r w:rsidRPr="00EE0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Адми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нистрации Курской области от 1 декабря</w:t>
      </w:r>
      <w:r w:rsidRPr="00EE0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E0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1267-па.</w:t>
      </w:r>
    </w:p>
    <w:p w:rsidR="00715DCB" w:rsidRPr="00157754" w:rsidRDefault="006B50A8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требованиями, установленными  частью 5 статьи Федерального закона от 31.07.2020 № 247-ФЗ «Об обязательных требованиях в Российской Федерации», статьи 46 Федерального закона </w:t>
      </w:r>
      <w:r w:rsidR="00157754">
        <w:rPr>
          <w:sz w:val="28"/>
          <w:szCs w:val="28"/>
        </w:rPr>
        <w:br/>
      </w:r>
      <w:r>
        <w:rPr>
          <w:sz w:val="28"/>
          <w:szCs w:val="28"/>
        </w:rPr>
        <w:t xml:space="preserve">№ 248-ФЗ, на официальном сайте Министерства культуры Курской области </w:t>
      </w:r>
      <w:r w:rsidRPr="00157754">
        <w:rPr>
          <w:sz w:val="28"/>
          <w:szCs w:val="28"/>
        </w:rPr>
        <w:t xml:space="preserve">размещены: </w:t>
      </w:r>
      <w:proofErr w:type="gramEnd"/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тексты нормативно-правовых актов, регулирующих осуществление регионального государственного контроля;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сведения об изменениях, внесенных в нормативные правовые акты, регулирующие осуществление регионального государственного контроля, о сроках и порядке их вступления в силу;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перечень нормативных правовых актов Российской Федерации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контроля, а также информацию о мерах ответственности, применяемых при нарушении обязательных требований;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утвержденные проверочные листы в формате, допускающем их использование для самообследования</w:t>
      </w:r>
      <w:proofErr w:type="spellStart"/>
      <w:r w:rsidRPr="00157754">
        <w:rPr>
          <w:sz w:val="28"/>
          <w:szCs w:val="28"/>
        </w:rPr>
        <w:t>;</w:t>
      </w:r>
      <w:proofErr w:type="spellEnd"/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руководства по соблюдению обязательных требований, разработанные и утвержденные в соответствии с </w:t>
      </w:r>
      <w:hyperlink r:id="rId9" w:anchor="64U0IK" w:history="1">
        <w:r>
          <w:rPr>
            <w:rStyle w:val="ab"/>
            <w:color w:val="auto"/>
            <w:sz w:val="28"/>
            <w:szCs w:val="28"/>
            <w:u w:val="none"/>
          </w:rPr>
          <w:t>Федеральным законом «</w:t>
        </w:r>
        <w:r w:rsidRPr="00157754">
          <w:rPr>
            <w:rStyle w:val="ab"/>
            <w:color w:val="auto"/>
            <w:sz w:val="28"/>
            <w:szCs w:val="28"/>
            <w:u w:val="none"/>
          </w:rPr>
          <w:t>Об обязательных требованиях в Российской Федерации</w:t>
        </w:r>
      </w:hyperlink>
      <w:r w:rsidRPr="00157754">
        <w:rPr>
          <w:sz w:val="28"/>
          <w:szCs w:val="28"/>
        </w:rPr>
        <w:t>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перечень объектов контроля с указанием категории риска;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157754">
        <w:rPr>
          <w:sz w:val="28"/>
          <w:szCs w:val="28"/>
        </w:rPr>
        <w:t xml:space="preserve"> профилактики и план проведения плановых контрольных (надзорных) мероприятий Министерством </w:t>
      </w:r>
      <w:r w:rsidR="00880CA1">
        <w:rPr>
          <w:sz w:val="28"/>
          <w:szCs w:val="28"/>
        </w:rPr>
        <w:t>на 2025 год</w:t>
      </w:r>
      <w:r w:rsidRPr="00157754">
        <w:rPr>
          <w:sz w:val="28"/>
          <w:szCs w:val="28"/>
        </w:rPr>
        <w:t>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исчерпывающий перечень сведений, которые могут запрашиваться Министерством у контролируемого лица;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lastRenderedPageBreak/>
        <w:t>сведения о способах получения консультаций по вопросам соблюдения обязательных требований;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сведения о порядке досудебного обжалования решений Министерства, действий (бездействия) его должностных лиц;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доклады, содержащие результаты обобщения правоприменительной практики Министерства;</w:t>
      </w:r>
    </w:p>
    <w:p w:rsidR="00157754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доклады о региональном государственном контроле;</w:t>
      </w:r>
    </w:p>
    <w:p w:rsidR="004B716C" w:rsidRDefault="00157754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57754">
        <w:rPr>
          <w:sz w:val="28"/>
          <w:szCs w:val="28"/>
        </w:rPr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 и (или) программой профилактики.</w:t>
      </w:r>
    </w:p>
    <w:p w:rsidR="002F3529" w:rsidRPr="00EE0003" w:rsidRDefault="00362B9F" w:rsidP="00120854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EE0003">
        <w:rPr>
          <w:sz w:val="28"/>
          <w:szCs w:val="28"/>
        </w:rPr>
        <w:t xml:space="preserve">Обобщение правоприменительной практики </w:t>
      </w:r>
      <w:r w:rsidR="0071283E" w:rsidRPr="00EE0003">
        <w:rPr>
          <w:sz w:val="28"/>
          <w:szCs w:val="28"/>
        </w:rPr>
        <w:t>осуществления</w:t>
      </w:r>
      <w:r w:rsidRPr="00EE0003">
        <w:rPr>
          <w:sz w:val="28"/>
          <w:szCs w:val="28"/>
        </w:rPr>
        <w:t xml:space="preserve"> регионального государственного контроля (надзора) за состоянием Музейного фо</w:t>
      </w:r>
      <w:r w:rsidR="0071283E" w:rsidRPr="00EE0003">
        <w:rPr>
          <w:sz w:val="28"/>
          <w:szCs w:val="28"/>
        </w:rPr>
        <w:t xml:space="preserve">нда Российской </w:t>
      </w:r>
      <w:r w:rsidR="002F3529">
        <w:rPr>
          <w:sz w:val="28"/>
          <w:szCs w:val="28"/>
        </w:rPr>
        <w:t>Федерации за 2025</w:t>
      </w:r>
      <w:r w:rsidRPr="00EE0003">
        <w:rPr>
          <w:sz w:val="28"/>
          <w:szCs w:val="28"/>
        </w:rPr>
        <w:t xml:space="preserve"> год (далее – государственный контроль) подготовлено в соответствии со статьёй 47 Феде</w:t>
      </w:r>
      <w:r w:rsidR="00565B88" w:rsidRPr="00EE0003">
        <w:rPr>
          <w:sz w:val="28"/>
          <w:szCs w:val="28"/>
        </w:rPr>
        <w:t xml:space="preserve">рального закона от 30.07.2020 </w:t>
      </w:r>
      <w:r w:rsidRPr="00EE0003"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(далее – Федеральный закон № 248-ФЗ) и на основании пункта 11 раздела </w:t>
      </w:r>
      <w:r w:rsidRPr="00EE0003">
        <w:rPr>
          <w:sz w:val="28"/>
          <w:szCs w:val="28"/>
          <w:lang w:val="en-US"/>
        </w:rPr>
        <w:t>III</w:t>
      </w:r>
      <w:r w:rsidRPr="00EE0003">
        <w:rPr>
          <w:sz w:val="28"/>
          <w:szCs w:val="28"/>
        </w:rPr>
        <w:t xml:space="preserve"> Положения об осуществлении регионального государственного контроля (надзора) за</w:t>
      </w:r>
      <w:proofErr w:type="gramEnd"/>
      <w:r w:rsidRPr="00EE0003">
        <w:rPr>
          <w:sz w:val="28"/>
          <w:szCs w:val="28"/>
        </w:rPr>
        <w:t xml:space="preserve"> состоянием Музейного фонда Российской Федерации, утвержденного постановлением Администрации Курской области от 30.09.2021 № 1024-па (далее – Положение о региональном государственном контроле). </w:t>
      </w:r>
    </w:p>
    <w:p w:rsidR="00362B9F" w:rsidRPr="00EE0003" w:rsidRDefault="00362B9F" w:rsidP="001208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ab/>
        <w:t>2. Анализ правоприменительной практики осуществления государственного контроля</w:t>
      </w:r>
      <w:r w:rsidR="00A76EAF" w:rsidRPr="00EE00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>подготовлен для решения следующих задач:</w:t>
      </w:r>
    </w:p>
    <w:p w:rsidR="00362B9F" w:rsidRPr="00EE0003" w:rsidRDefault="00362B9F" w:rsidP="00EE00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1) обеспечение единообразных подходов к применению </w:t>
      </w:r>
      <w:r w:rsidR="0071283E" w:rsidRPr="00EE0003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культуры </w:t>
      </w: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>Курской области  и его должностными лицами обязательных требований законодательства Российской Федерации о государственном контроле</w:t>
      </w:r>
      <w:r w:rsidR="00A76EAF" w:rsidRPr="00EE00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2B9F" w:rsidRPr="00EE0003" w:rsidRDefault="00362B9F" w:rsidP="00EE00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ab/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62B9F" w:rsidRPr="00EE0003" w:rsidRDefault="00362B9F" w:rsidP="00EE00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ab/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62B9F" w:rsidRPr="00EE0003" w:rsidRDefault="00362B9F" w:rsidP="00EE00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ab/>
        <w:t>4) подготовка предложений об актуализации обязательных требований;</w:t>
      </w:r>
    </w:p>
    <w:p w:rsidR="00362B9F" w:rsidRPr="00EE0003" w:rsidRDefault="00362B9F" w:rsidP="00EE000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ab/>
        <w:t>5) подготовка предложений о внесении изменений в законодательство Российской Федер</w:t>
      </w:r>
      <w:r w:rsidR="00A76EAF" w:rsidRPr="00EE0003">
        <w:rPr>
          <w:rFonts w:ascii="Times New Roman" w:eastAsia="Times New Roman" w:hAnsi="Times New Roman"/>
          <w:sz w:val="28"/>
          <w:szCs w:val="28"/>
          <w:lang w:eastAsia="ru-RU"/>
        </w:rPr>
        <w:t>ации о государственном контроле (надзоре).</w:t>
      </w:r>
    </w:p>
    <w:p w:rsidR="004A6E56" w:rsidRPr="004A6E56" w:rsidRDefault="00362B9F" w:rsidP="00923EE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0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3EEF" w:rsidRPr="004A6E5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4A6E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1BAB" w:rsidRPr="004A6E5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75B47" w:rsidRPr="004A6E56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постановлением Прав</w:t>
      </w:r>
      <w:r w:rsidR="002C3151" w:rsidRPr="004A6E56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ительства Российской Федерации от 10.03.2022 № 336 </w:t>
      </w:r>
      <w:r w:rsidR="00375B47" w:rsidRPr="004A6E56">
        <w:rPr>
          <w:rFonts w:ascii="Times New Roman" w:eastAsia="Times New Roman" w:hAnsi="Times New Roman"/>
          <w:sz w:val="28"/>
          <w:szCs w:val="28"/>
          <w:lang w:eastAsia="ru-RU"/>
        </w:rPr>
        <w:t>«Об особенностях организации и осуществления государственного контроля (надзора), муниципального контроля»</w:t>
      </w:r>
      <w:r w:rsidR="00E90C28" w:rsidRPr="004A6E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3151" w:rsidRPr="004A6E56">
        <w:rPr>
          <w:rFonts w:ascii="Times New Roman" w:eastAsia="Times New Roman" w:hAnsi="Times New Roman"/>
          <w:sz w:val="28"/>
          <w:szCs w:val="28"/>
          <w:lang w:eastAsia="ru-RU"/>
        </w:rPr>
        <w:t>плановые</w:t>
      </w:r>
      <w:r w:rsidR="00D06D93" w:rsidRPr="004A6E5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юридических лиц в 2025</w:t>
      </w:r>
      <w:r w:rsidR="00375B47" w:rsidRPr="004A6E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не проводились.</w:t>
      </w:r>
      <w:r w:rsidR="004A6E56" w:rsidRPr="004A6E5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плановых проверок возможно только в </w:t>
      </w:r>
      <w:r w:rsidR="004A6E56" w:rsidRPr="004A6E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отношении объектов контроля, относящихся к высокой категории риска. Подконтрольные Министерству культуры Курской области объекты относятся к средней и низкой категориям риска.</w:t>
      </w:r>
    </w:p>
    <w:p w:rsidR="004A6E56" w:rsidRPr="00E9460B" w:rsidRDefault="00362B9F" w:rsidP="00E94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E56">
        <w:rPr>
          <w:rFonts w:ascii="Times New Roman" w:eastAsia="Times New Roman" w:hAnsi="Times New Roman"/>
          <w:sz w:val="28"/>
          <w:szCs w:val="28"/>
          <w:lang w:eastAsia="ru-RU"/>
        </w:rPr>
        <w:t>Общее количес</w:t>
      </w:r>
      <w:r w:rsidR="00D06D93" w:rsidRPr="004A6E56">
        <w:rPr>
          <w:rFonts w:ascii="Times New Roman" w:eastAsia="Times New Roman" w:hAnsi="Times New Roman"/>
          <w:sz w:val="28"/>
          <w:szCs w:val="28"/>
          <w:lang w:eastAsia="ru-RU"/>
        </w:rPr>
        <w:t>тво проверок, проведенных в 2025</w:t>
      </w:r>
      <w:r w:rsidR="005B5BB5" w:rsidRPr="004A6E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составило 0</w:t>
      </w:r>
      <w:r w:rsidRPr="004A6E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6E56" w:rsidRPr="00120854" w:rsidRDefault="0006690F" w:rsidP="001208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60B">
        <w:rPr>
          <w:rFonts w:ascii="Times New Roman" w:eastAsia="Times New Roman" w:hAnsi="Times New Roman"/>
          <w:sz w:val="28"/>
          <w:szCs w:val="28"/>
          <w:lang w:eastAsia="ru-RU"/>
        </w:rPr>
        <w:t>Основными факторами риска причинения вреда (ущерба) музейным предметам и музейным коллекциям, включенным в состав Музейного фонда Российской Федерации, является недостаточное для музейных учреждений материальное обеспечение (нехватка площадей для хранения, экспонирования, специального музейного оборудования</w:t>
      </w:r>
      <w:r w:rsidR="00E9460B">
        <w:rPr>
          <w:rFonts w:ascii="Times New Roman" w:eastAsia="Times New Roman" w:hAnsi="Times New Roman"/>
          <w:sz w:val="28"/>
          <w:szCs w:val="28"/>
          <w:lang w:eastAsia="ru-RU"/>
        </w:rPr>
        <w:t>), а также</w:t>
      </w:r>
      <w:r w:rsidRPr="00E9460B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 </w:t>
      </w:r>
      <w:r w:rsidR="00E9460B" w:rsidRPr="00E9460B">
        <w:rPr>
          <w:rFonts w:ascii="Times New Roman" w:eastAsia="Times New Roman" w:hAnsi="Times New Roman"/>
          <w:sz w:val="28"/>
          <w:szCs w:val="28"/>
          <w:lang w:eastAsia="ru-RU"/>
        </w:rPr>
        <w:t>контртеррористической операции</w:t>
      </w:r>
      <w:r w:rsidRPr="00E9460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E9460B" w:rsidRPr="00E9460B">
        <w:rPr>
          <w:rFonts w:ascii="Times New Roman" w:eastAsia="Times New Roman" w:hAnsi="Times New Roman"/>
          <w:sz w:val="28"/>
          <w:szCs w:val="28"/>
          <w:lang w:eastAsia="ru-RU"/>
        </w:rPr>
        <w:t>режим чрезвычайной ситуации</w:t>
      </w:r>
      <w:r w:rsidRPr="00E9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BB5" w:rsidRPr="00120854" w:rsidRDefault="00D06D93" w:rsidP="00EE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85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B5BB5" w:rsidRPr="00120854">
        <w:rPr>
          <w:rFonts w:ascii="Times New Roman" w:eastAsia="Times New Roman" w:hAnsi="Times New Roman"/>
          <w:sz w:val="28"/>
          <w:szCs w:val="28"/>
          <w:lang w:eastAsia="ru-RU"/>
        </w:rPr>
        <w:t>. Министерством культуры Курской области</w:t>
      </w:r>
      <w:r w:rsidR="005B5BB5" w:rsidRPr="00120854">
        <w:rPr>
          <w:rFonts w:ascii="Times New Roman" w:hAnsi="Times New Roman"/>
          <w:b/>
          <w:sz w:val="28"/>
          <w:szCs w:val="28"/>
        </w:rPr>
        <w:t xml:space="preserve"> </w:t>
      </w:r>
      <w:r w:rsidR="00062408" w:rsidRPr="00120854">
        <w:rPr>
          <w:rFonts w:ascii="Times New Roman" w:hAnsi="Times New Roman"/>
          <w:sz w:val="28"/>
          <w:szCs w:val="28"/>
        </w:rPr>
        <w:t>(далее – Министерство)</w:t>
      </w:r>
      <w:r w:rsidR="00062408" w:rsidRPr="00120854">
        <w:rPr>
          <w:rFonts w:ascii="Times New Roman" w:hAnsi="Times New Roman"/>
          <w:b/>
          <w:sz w:val="28"/>
          <w:szCs w:val="28"/>
        </w:rPr>
        <w:t xml:space="preserve"> </w:t>
      </w:r>
      <w:r w:rsidRPr="00120854">
        <w:rPr>
          <w:rFonts w:ascii="Times New Roman" w:hAnsi="Times New Roman"/>
          <w:sz w:val="28"/>
          <w:szCs w:val="28"/>
        </w:rPr>
        <w:t>на 2025</w:t>
      </w:r>
      <w:r w:rsidR="005B5BB5" w:rsidRPr="00120854">
        <w:rPr>
          <w:rFonts w:ascii="Times New Roman" w:hAnsi="Times New Roman"/>
          <w:sz w:val="28"/>
          <w:szCs w:val="28"/>
        </w:rPr>
        <w:t xml:space="preserve"> год была утверждена программа профилактики рисков причинения вреда (ущерба) охраняемым законом ценностям. </w:t>
      </w:r>
    </w:p>
    <w:p w:rsidR="005B5BB5" w:rsidRPr="00120854" w:rsidRDefault="005B5BB5" w:rsidP="00EE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854">
        <w:rPr>
          <w:rFonts w:ascii="Times New Roman" w:hAnsi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</w:p>
    <w:p w:rsidR="005B5BB5" w:rsidRPr="00120854" w:rsidRDefault="005B5BB5" w:rsidP="00EE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854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</w:p>
    <w:p w:rsidR="00062408" w:rsidRPr="00120854" w:rsidRDefault="005B5BB5" w:rsidP="00EE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854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  <w:r w:rsidRPr="00120854">
        <w:rPr>
          <w:rFonts w:ascii="Times New Roman" w:hAnsi="Times New Roman"/>
          <w:sz w:val="28"/>
          <w:szCs w:val="28"/>
        </w:rPr>
        <w:tab/>
      </w:r>
    </w:p>
    <w:p w:rsidR="005B5BB5" w:rsidRPr="00120854" w:rsidRDefault="005B5BB5" w:rsidP="00EE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854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B5BB5" w:rsidRPr="00120854" w:rsidRDefault="005B5BB5" w:rsidP="00EE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854">
        <w:rPr>
          <w:rFonts w:ascii="Times New Roman" w:hAnsi="Times New Roman"/>
          <w:sz w:val="28"/>
          <w:szCs w:val="28"/>
        </w:rPr>
        <w:t>В рамках профилактической работы в 202</w:t>
      </w:r>
      <w:r w:rsidR="00120854" w:rsidRPr="00120854">
        <w:rPr>
          <w:rFonts w:ascii="Times New Roman" w:hAnsi="Times New Roman"/>
          <w:sz w:val="28"/>
          <w:szCs w:val="28"/>
        </w:rPr>
        <w:t>5</w:t>
      </w:r>
      <w:r w:rsidRPr="00120854">
        <w:rPr>
          <w:rFonts w:ascii="Times New Roman" w:hAnsi="Times New Roman"/>
          <w:sz w:val="28"/>
          <w:szCs w:val="28"/>
        </w:rPr>
        <w:t xml:space="preserve"> году Министерством проведены следующие мероприятия: </w:t>
      </w:r>
    </w:p>
    <w:p w:rsidR="008F04D1" w:rsidRPr="00120854" w:rsidRDefault="005B5BB5" w:rsidP="00EE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854">
        <w:rPr>
          <w:rFonts w:ascii="Times New Roman" w:hAnsi="Times New Roman"/>
          <w:sz w:val="28"/>
          <w:szCs w:val="28"/>
        </w:rPr>
        <w:t>1</w:t>
      </w:r>
      <w:r w:rsidR="001F1D62" w:rsidRPr="00120854">
        <w:rPr>
          <w:rFonts w:ascii="Times New Roman" w:hAnsi="Times New Roman"/>
          <w:sz w:val="28"/>
          <w:szCs w:val="28"/>
        </w:rPr>
        <w:t>.</w:t>
      </w:r>
      <w:r w:rsidRPr="00120854">
        <w:rPr>
          <w:rFonts w:ascii="Times New Roman" w:hAnsi="Times New Roman"/>
          <w:sz w:val="28"/>
          <w:szCs w:val="28"/>
        </w:rPr>
        <w:t xml:space="preserve"> Информирование. </w:t>
      </w:r>
    </w:p>
    <w:p w:rsidR="00601376" w:rsidRPr="00120854" w:rsidRDefault="005B5BB5" w:rsidP="00EE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0854">
        <w:rPr>
          <w:rFonts w:ascii="Times New Roman" w:hAnsi="Times New Roman"/>
          <w:sz w:val="28"/>
          <w:szCs w:val="28"/>
        </w:rPr>
        <w:t xml:space="preserve">На официальном сайте Министерства </w:t>
      </w:r>
      <w:r w:rsidR="00120854" w:rsidRPr="00120854">
        <w:rPr>
          <w:rFonts w:ascii="Times New Roman" w:hAnsi="Times New Roman"/>
          <w:sz w:val="28"/>
          <w:szCs w:val="28"/>
        </w:rPr>
        <w:t>в 2025</w:t>
      </w:r>
      <w:r w:rsidR="00601376" w:rsidRPr="00120854">
        <w:rPr>
          <w:rFonts w:ascii="Times New Roman" w:hAnsi="Times New Roman"/>
          <w:sz w:val="28"/>
          <w:szCs w:val="28"/>
        </w:rPr>
        <w:t xml:space="preserve"> году </w:t>
      </w:r>
      <w:r w:rsidRPr="00120854">
        <w:rPr>
          <w:rFonts w:ascii="Times New Roman" w:hAnsi="Times New Roman"/>
          <w:sz w:val="28"/>
          <w:szCs w:val="28"/>
        </w:rPr>
        <w:t xml:space="preserve">размещены нормативно-правовые акты (далее – НПА), регулирующие осуществление регионального государственного контроля, </w:t>
      </w:r>
      <w:r w:rsidRPr="00120854">
        <w:rPr>
          <w:rFonts w:ascii="Times New Roman" w:eastAsia="Times New Roman" w:hAnsi="Times New Roman"/>
          <w:sz w:val="28"/>
          <w:szCs w:val="28"/>
          <w:lang w:eastAsia="ru-RU"/>
        </w:rPr>
        <w:t>перечень объектов контроля</w:t>
      </w:r>
      <w:r w:rsidR="00601376" w:rsidRPr="001208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B0DED" w:rsidRPr="001208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программы</w:t>
      </w:r>
      <w:r w:rsidR="00601376" w:rsidRPr="001208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</w:t>
      </w:r>
      <w:r w:rsidR="00AB0DED" w:rsidRPr="00120854">
        <w:rPr>
          <w:rFonts w:ascii="Times New Roman" w:eastAsia="Times New Roman" w:hAnsi="Times New Roman"/>
          <w:sz w:val="28"/>
          <w:szCs w:val="28"/>
          <w:lang w:eastAsia="ru-RU"/>
        </w:rPr>
        <w:t xml:space="preserve">, результаты заседания общественного совета  по обсуждению программы профилактики, утвержденная программа профилактики на 2025 год, </w:t>
      </w:r>
      <w:r w:rsidR="00ED257A" w:rsidRPr="00120854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планы графики публичных мероприятий на 2025 год, анкета по итогам публичного обсуждения, </w:t>
      </w:r>
      <w:r w:rsidR="00AB0DED" w:rsidRPr="00120854">
        <w:rPr>
          <w:rFonts w:ascii="Times New Roman" w:eastAsia="Times New Roman" w:hAnsi="Times New Roman"/>
          <w:sz w:val="28"/>
          <w:szCs w:val="28"/>
          <w:lang w:eastAsia="ru-RU"/>
        </w:rPr>
        <w:t>график актуализации информации, доклад, содержащий результаты обобщения правоприменительной практики Министерства</w:t>
      </w:r>
      <w:r w:rsidR="008F04D1" w:rsidRPr="00120854">
        <w:rPr>
          <w:rFonts w:ascii="Times New Roman" w:eastAsia="Times New Roman" w:hAnsi="Times New Roman"/>
          <w:sz w:val="28"/>
          <w:szCs w:val="28"/>
          <w:lang w:eastAsia="ru-RU"/>
        </w:rPr>
        <w:t>, подготовлены</w:t>
      </w:r>
      <w:proofErr w:type="gramEnd"/>
      <w:r w:rsidR="008F04D1" w:rsidRPr="0012085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направлены информационные письма о новых нормативно-правовых актах, устанавливающих обязательные требования, внесенных изменениях в действую</w:t>
      </w:r>
      <w:bookmarkStart w:id="0" w:name="_GoBack"/>
      <w:r w:rsidR="008F04D1" w:rsidRPr="00120854">
        <w:rPr>
          <w:rFonts w:ascii="Times New Roman" w:eastAsia="Times New Roman" w:hAnsi="Times New Roman"/>
          <w:sz w:val="28"/>
          <w:szCs w:val="28"/>
          <w:lang w:eastAsia="ru-RU"/>
        </w:rPr>
        <w:t>щ</w:t>
      </w:r>
      <w:bookmarkEnd w:id="0"/>
      <w:r w:rsidR="008F04D1" w:rsidRPr="00120854">
        <w:rPr>
          <w:rFonts w:ascii="Times New Roman" w:eastAsia="Times New Roman" w:hAnsi="Times New Roman"/>
          <w:sz w:val="28"/>
          <w:szCs w:val="28"/>
          <w:lang w:eastAsia="ru-RU"/>
        </w:rPr>
        <w:t xml:space="preserve">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контролируемыми лицами обязательных требований. </w:t>
      </w:r>
      <w:r w:rsidR="00062408" w:rsidRPr="00120854">
        <w:rPr>
          <w:rFonts w:ascii="Times New Roman" w:eastAsia="Times New Roman" w:hAnsi="Times New Roman"/>
          <w:sz w:val="28"/>
          <w:szCs w:val="28"/>
          <w:lang w:eastAsia="ru-RU"/>
        </w:rPr>
        <w:t>Количест</w:t>
      </w:r>
      <w:r w:rsidR="00AB0DED" w:rsidRPr="00120854">
        <w:rPr>
          <w:rFonts w:ascii="Times New Roman" w:eastAsia="Times New Roman" w:hAnsi="Times New Roman"/>
          <w:sz w:val="28"/>
          <w:szCs w:val="28"/>
          <w:lang w:eastAsia="ru-RU"/>
        </w:rPr>
        <w:t xml:space="preserve">во информирований составило – </w:t>
      </w:r>
      <w:r w:rsidR="00120854" w:rsidRPr="0012085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62408" w:rsidRPr="001208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BB5" w:rsidRPr="00B5443E" w:rsidRDefault="005B5BB5" w:rsidP="00EE00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43E">
        <w:rPr>
          <w:rFonts w:ascii="Times New Roman" w:hAnsi="Times New Roman"/>
          <w:sz w:val="28"/>
          <w:szCs w:val="28"/>
        </w:rPr>
        <w:t>2. О</w:t>
      </w:r>
      <w:r w:rsidRPr="00B5443E">
        <w:rPr>
          <w:rFonts w:ascii="Times New Roman" w:eastAsia="Times New Roman" w:hAnsi="Times New Roman"/>
          <w:sz w:val="28"/>
          <w:szCs w:val="28"/>
          <w:lang w:eastAsia="ru-RU"/>
        </w:rPr>
        <w:t xml:space="preserve">бобщение правоприменительной практики. </w:t>
      </w:r>
    </w:p>
    <w:p w:rsidR="005B5BB5" w:rsidRPr="00120854" w:rsidRDefault="005B5BB5" w:rsidP="00EE00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8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Проводится один раз в год с целью решения следующих задач: обеспечение единообразных подходов к применению Министерством и его </w:t>
      </w:r>
      <w:proofErr w:type="gramStart"/>
      <w:r w:rsidRPr="00120854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 обязательных требований, законодательства Российской Федерации о региональном государственном контроле, выявления типичных нарушений обязательных требований, причин, факторов и условий, способствующих возникновению указанных нарушений, анализ случаев причинения вреда (ущерба) охраняемым законом ценностям, выявление источников и факторов риска причинения вреда (ущерба), подготовка предложений об актуализации обязательных требований, подготовка предложений о внесении изменений в законодательство Российской Федерации о государственном контроле (надзоре).</w:t>
      </w:r>
      <w:proofErr w:type="gramEnd"/>
      <w:r w:rsidRPr="0012085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Подготовлен, утвержден приказом Министерства доклад и размещен на официальном сайте Министерства. </w:t>
      </w:r>
    </w:p>
    <w:p w:rsidR="005B5BB5" w:rsidRPr="00144446" w:rsidRDefault="005B5BB5" w:rsidP="00EE00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446">
        <w:rPr>
          <w:rFonts w:ascii="Times New Roman" w:hAnsi="Times New Roman"/>
          <w:sz w:val="28"/>
          <w:szCs w:val="28"/>
        </w:rPr>
        <w:t xml:space="preserve">3. </w:t>
      </w:r>
      <w:r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предостережения. </w:t>
      </w:r>
      <w:r w:rsidR="00144446" w:rsidRPr="00144446">
        <w:rPr>
          <w:rFonts w:ascii="Times New Roman" w:eastAsia="Times New Roman" w:hAnsi="Times New Roman"/>
          <w:sz w:val="28"/>
          <w:szCs w:val="28"/>
          <w:lang w:eastAsia="ru-RU"/>
        </w:rPr>
        <w:t>Предостережения не выдавались.</w:t>
      </w:r>
    </w:p>
    <w:p w:rsidR="005B5BB5" w:rsidRPr="00144446" w:rsidRDefault="005B5BB5" w:rsidP="00EE00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Консультирование. </w:t>
      </w:r>
    </w:p>
    <w:p w:rsidR="00C14725" w:rsidRPr="00144446" w:rsidRDefault="009A546C" w:rsidP="0014444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-2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4446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5B5BB5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E0BA2" w:rsidRPr="0014444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20854" w:rsidRPr="0014444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B5BB5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было проведено консультирование </w:t>
      </w:r>
      <w:r w:rsidR="0082304B" w:rsidRPr="00144446">
        <w:rPr>
          <w:rFonts w:ascii="Times New Roman" w:eastAsia="Times New Roman" w:hAnsi="Times New Roman"/>
          <w:sz w:val="28"/>
          <w:szCs w:val="28"/>
          <w:lang w:eastAsia="ru-RU"/>
        </w:rPr>
        <w:t>по вопросам: наличия и (или) содержания</w:t>
      </w:r>
      <w:r w:rsidR="005B5BB5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требований;</w:t>
      </w:r>
      <w:r w:rsidR="0082304B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периодичности и порядка</w:t>
      </w:r>
      <w:r w:rsidR="005B5BB5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конт</w:t>
      </w:r>
      <w:r w:rsidR="0082304B" w:rsidRPr="00144446">
        <w:rPr>
          <w:rFonts w:ascii="Times New Roman" w:eastAsia="Times New Roman" w:hAnsi="Times New Roman"/>
          <w:sz w:val="28"/>
          <w:szCs w:val="28"/>
          <w:lang w:eastAsia="ru-RU"/>
        </w:rPr>
        <w:t>рольных (надзорных) мероприятий; порядка</w:t>
      </w:r>
      <w:r w:rsidR="005B5BB5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исполнения предписания, выданного по результатам контрольного (надзорного) мероприятия</w:t>
      </w:r>
      <w:r w:rsidR="00144446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44446" w:rsidRPr="00144446">
        <w:rPr>
          <w:rFonts w:ascii="Times New Roman" w:hAnsi="Times New Roman"/>
          <w:sz w:val="28"/>
          <w:szCs w:val="28"/>
          <w:lang w:eastAsia="ru-RU"/>
        </w:rPr>
        <w:t>порядка</w:t>
      </w:r>
      <w:r w:rsidR="009218CF" w:rsidRPr="001444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8CF" w:rsidRPr="00144446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="0082304B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профилактических мероприятий;</w:t>
      </w:r>
      <w:r w:rsidR="009218CF" w:rsidRPr="001444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04B" w:rsidRPr="00144446">
        <w:rPr>
          <w:rFonts w:ascii="Times New Roman" w:eastAsia="Times New Roman" w:hAnsi="Times New Roman"/>
          <w:sz w:val="28"/>
          <w:szCs w:val="28"/>
          <w:lang w:eastAsia="ru-RU"/>
        </w:rPr>
        <w:t>индикаторы рисков причинения вреда охраняемым законом ценностям</w:t>
      </w:r>
      <w:r w:rsidR="009218CF" w:rsidRPr="0014444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2304B" w:rsidRPr="001444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144446" w:rsidRPr="001444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5BB5" w:rsidRPr="00144446">
        <w:rPr>
          <w:rFonts w:ascii="Times New Roman" w:eastAsia="Times New Roman" w:hAnsi="Times New Roman"/>
          <w:sz w:val="28"/>
          <w:szCs w:val="28"/>
          <w:lang w:eastAsia="ru-RU"/>
        </w:rPr>
        <w:t>Информация размещена на официальном сайте Министерства в подразделе «</w:t>
      </w:r>
      <w:r w:rsidR="00C14725" w:rsidRPr="00144446">
        <w:rPr>
          <w:rFonts w:ascii="Times New Roman" w:eastAsia="Times New Roman" w:hAnsi="Times New Roman"/>
          <w:sz w:val="28"/>
          <w:szCs w:val="28"/>
          <w:lang w:eastAsia="ru-RU"/>
        </w:rPr>
        <w:t>Контрольно-надзорная деятельность</w:t>
      </w:r>
      <w:r w:rsidR="005B5BB5" w:rsidRPr="0014444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B5BB5" w:rsidRPr="00524A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B5BB5" w:rsidRPr="00144446">
        <w:rPr>
          <w:rFonts w:ascii="Times New Roman" w:eastAsia="Times New Roman" w:hAnsi="Times New Roman"/>
          <w:sz w:val="28"/>
          <w:szCs w:val="28"/>
          <w:lang w:eastAsia="ru-RU"/>
        </w:rPr>
        <w:t>раздела «Деятельность».</w:t>
      </w:r>
      <w:r w:rsidR="00144446" w:rsidRPr="001444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4725" w:rsidRPr="00144446">
        <w:rPr>
          <w:rFonts w:ascii="Times New Roman" w:eastAsia="Times New Roman" w:hAnsi="Times New Roman"/>
          <w:sz w:val="28"/>
          <w:szCs w:val="28"/>
          <w:lang w:eastAsia="ru-RU"/>
        </w:rPr>
        <w:t>Количес</w:t>
      </w:r>
      <w:r w:rsidR="00FE0BA2" w:rsidRPr="00144446">
        <w:rPr>
          <w:rFonts w:ascii="Times New Roman" w:eastAsia="Times New Roman" w:hAnsi="Times New Roman"/>
          <w:sz w:val="28"/>
          <w:szCs w:val="28"/>
          <w:lang w:eastAsia="ru-RU"/>
        </w:rPr>
        <w:t>тво проведенных консультирований</w:t>
      </w:r>
      <w:r w:rsidR="00E90C28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 – 1</w:t>
      </w:r>
      <w:r w:rsidR="00C14725" w:rsidRPr="001444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B5BB5" w:rsidRPr="00144446" w:rsidRDefault="005B5BB5" w:rsidP="00EE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4446">
        <w:rPr>
          <w:rFonts w:ascii="Times New Roman" w:hAnsi="Times New Roman"/>
          <w:sz w:val="28"/>
          <w:szCs w:val="28"/>
        </w:rPr>
        <w:t>5. Профилактический визит.</w:t>
      </w:r>
    </w:p>
    <w:p w:rsidR="005B5BB5" w:rsidRPr="0006690F" w:rsidRDefault="005B5BB5" w:rsidP="00EE00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0F">
        <w:rPr>
          <w:rFonts w:ascii="Times New Roman" w:hAnsi="Times New Roman"/>
          <w:sz w:val="28"/>
          <w:szCs w:val="28"/>
        </w:rPr>
        <w:tab/>
        <w:t xml:space="preserve"> </w:t>
      </w:r>
      <w:r w:rsidR="0006690F"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в 2025</w:t>
      </w:r>
      <w:r w:rsidRPr="00066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4725" w:rsidRPr="0006690F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Pr="0006690F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приступающих к осуществлению контролируемого вида деятельности (государственных учреждений, находящихся в ведении Курской области) не зарегистрировано, обязательный профилактический визит не проводился. </w:t>
      </w:r>
      <w:r w:rsidR="00C01FAE" w:rsidRPr="0006690F">
        <w:rPr>
          <w:rFonts w:ascii="Times New Roman" w:eastAsia="Times New Roman" w:hAnsi="Times New Roman"/>
          <w:sz w:val="28"/>
          <w:szCs w:val="28"/>
          <w:lang w:eastAsia="ru-RU"/>
        </w:rPr>
        <w:t>Основания для проведения обязательного профилактического визита отсутствовали.</w:t>
      </w:r>
    </w:p>
    <w:p w:rsidR="005B5BB5" w:rsidRPr="0006690F" w:rsidRDefault="00C01FAE" w:rsidP="00EE00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9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CF4284" w:rsidRPr="0006690F"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r w:rsidRPr="00066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284" w:rsidRPr="0006690F">
        <w:rPr>
          <w:rFonts w:ascii="Times New Roman" w:eastAsia="Times New Roman" w:hAnsi="Times New Roman"/>
          <w:sz w:val="28"/>
          <w:szCs w:val="28"/>
          <w:lang w:eastAsia="ru-RU"/>
        </w:rPr>
        <w:t>законом</w:t>
      </w:r>
      <w:r w:rsidRPr="0006690F">
        <w:rPr>
          <w:rFonts w:ascii="Times New Roman" w:eastAsia="Times New Roman" w:hAnsi="Times New Roman"/>
          <w:sz w:val="28"/>
          <w:szCs w:val="28"/>
          <w:lang w:eastAsia="ru-RU"/>
        </w:rPr>
        <w:t xml:space="preserve"> № 248-ФЗ  п</w:t>
      </w:r>
      <w:r w:rsidR="005B5BB5" w:rsidRPr="0006690F">
        <w:rPr>
          <w:rFonts w:ascii="Times New Roman" w:eastAsia="Times New Roman" w:hAnsi="Times New Roman"/>
          <w:sz w:val="28"/>
          <w:szCs w:val="28"/>
          <w:lang w:eastAsia="ru-RU"/>
        </w:rPr>
        <w:t>рофилактический визит может проводит</w:t>
      </w:r>
      <w:r w:rsidR="0082304B" w:rsidRPr="0006690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5B5BB5" w:rsidRPr="0006690F">
        <w:rPr>
          <w:rFonts w:ascii="Times New Roman" w:eastAsia="Times New Roman" w:hAnsi="Times New Roman"/>
          <w:sz w:val="28"/>
          <w:szCs w:val="28"/>
          <w:lang w:eastAsia="ru-RU"/>
        </w:rPr>
        <w:t>ся также по инициативе контролируемого лиц</w:t>
      </w:r>
      <w:r w:rsidR="007B3CF6" w:rsidRPr="0006690F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="0006690F" w:rsidRPr="0006690F">
        <w:rPr>
          <w:rFonts w:ascii="Times New Roman" w:eastAsia="Times New Roman" w:hAnsi="Times New Roman"/>
          <w:sz w:val="28"/>
          <w:szCs w:val="28"/>
          <w:lang w:eastAsia="ru-RU"/>
        </w:rPr>
        <w:t>Заявлений</w:t>
      </w:r>
      <w:r w:rsidR="007B3CF6" w:rsidRPr="00066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BB5" w:rsidRPr="0006690F">
        <w:rPr>
          <w:rFonts w:ascii="Times New Roman" w:eastAsia="Times New Roman" w:hAnsi="Times New Roman"/>
          <w:sz w:val="28"/>
          <w:szCs w:val="28"/>
          <w:lang w:eastAsia="ru-RU"/>
        </w:rPr>
        <w:t>с просьбой о прове</w:t>
      </w:r>
      <w:r w:rsidR="0006690F" w:rsidRPr="0006690F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дении профилактического визита в Министерство культуры Курской области не поступало. </w:t>
      </w:r>
    </w:p>
    <w:p w:rsidR="00D70D86" w:rsidRPr="0006690F" w:rsidRDefault="00D70D86" w:rsidP="00EE000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90F" w:rsidRPr="0006690F" w:rsidRDefault="0006690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6690F" w:rsidRPr="0006690F" w:rsidSect="00EE0003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A0" w:rsidRDefault="009A26A0" w:rsidP="00EE0003">
      <w:pPr>
        <w:spacing w:after="0" w:line="240" w:lineRule="auto"/>
      </w:pPr>
      <w:r>
        <w:separator/>
      </w:r>
    </w:p>
  </w:endnote>
  <w:endnote w:type="continuationSeparator" w:id="0">
    <w:p w:rsidR="009A26A0" w:rsidRDefault="009A26A0" w:rsidP="00EE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03" w:rsidRDefault="00EE0003">
    <w:pPr>
      <w:pStyle w:val="a9"/>
      <w:jc w:val="center"/>
    </w:pPr>
  </w:p>
  <w:p w:rsidR="00EE0003" w:rsidRDefault="00EE00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A0" w:rsidRDefault="009A26A0" w:rsidP="00EE0003">
      <w:pPr>
        <w:spacing w:after="0" w:line="240" w:lineRule="auto"/>
      </w:pPr>
      <w:r>
        <w:separator/>
      </w:r>
    </w:p>
  </w:footnote>
  <w:footnote w:type="continuationSeparator" w:id="0">
    <w:p w:rsidR="009A26A0" w:rsidRDefault="009A26A0" w:rsidP="00EE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561338"/>
      <w:docPartObj>
        <w:docPartGallery w:val="Page Numbers (Top of Page)"/>
        <w:docPartUnique/>
      </w:docPartObj>
    </w:sdtPr>
    <w:sdtEndPr/>
    <w:sdtContent>
      <w:p w:rsidR="00A1167C" w:rsidRDefault="00A116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43E">
          <w:rPr>
            <w:noProof/>
          </w:rPr>
          <w:t>4</w:t>
        </w:r>
        <w:r>
          <w:fldChar w:fldCharType="end"/>
        </w:r>
      </w:p>
    </w:sdtContent>
  </w:sdt>
  <w:p w:rsidR="00A1167C" w:rsidRDefault="00A116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118"/>
    <w:multiLevelType w:val="hybridMultilevel"/>
    <w:tmpl w:val="F8FC6180"/>
    <w:lvl w:ilvl="0" w:tplc="D882A47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C958DF88">
      <w:start w:val="1"/>
      <w:numFmt w:val="lowerLetter"/>
      <w:lvlText w:val="%2."/>
      <w:lvlJc w:val="left"/>
      <w:pPr>
        <w:ind w:left="1789" w:hanging="360"/>
      </w:pPr>
    </w:lvl>
    <w:lvl w:ilvl="2" w:tplc="E3A001D0">
      <w:start w:val="1"/>
      <w:numFmt w:val="lowerRoman"/>
      <w:lvlText w:val="%3."/>
      <w:lvlJc w:val="right"/>
      <w:pPr>
        <w:ind w:left="2509" w:hanging="180"/>
      </w:pPr>
    </w:lvl>
    <w:lvl w:ilvl="3" w:tplc="F70E8AFA">
      <w:start w:val="1"/>
      <w:numFmt w:val="decimal"/>
      <w:lvlText w:val="%4."/>
      <w:lvlJc w:val="left"/>
      <w:pPr>
        <w:ind w:left="3229" w:hanging="360"/>
      </w:pPr>
    </w:lvl>
    <w:lvl w:ilvl="4" w:tplc="2D64CE8C">
      <w:start w:val="1"/>
      <w:numFmt w:val="lowerLetter"/>
      <w:lvlText w:val="%5."/>
      <w:lvlJc w:val="left"/>
      <w:pPr>
        <w:ind w:left="3949" w:hanging="360"/>
      </w:pPr>
    </w:lvl>
    <w:lvl w:ilvl="5" w:tplc="830E19A0">
      <w:start w:val="1"/>
      <w:numFmt w:val="lowerRoman"/>
      <w:lvlText w:val="%6."/>
      <w:lvlJc w:val="right"/>
      <w:pPr>
        <w:ind w:left="4669" w:hanging="180"/>
      </w:pPr>
    </w:lvl>
    <w:lvl w:ilvl="6" w:tplc="7E76F776">
      <w:start w:val="1"/>
      <w:numFmt w:val="decimal"/>
      <w:lvlText w:val="%7."/>
      <w:lvlJc w:val="left"/>
      <w:pPr>
        <w:ind w:left="5389" w:hanging="360"/>
      </w:pPr>
    </w:lvl>
    <w:lvl w:ilvl="7" w:tplc="ECB6881A">
      <w:start w:val="1"/>
      <w:numFmt w:val="lowerLetter"/>
      <w:lvlText w:val="%8."/>
      <w:lvlJc w:val="left"/>
      <w:pPr>
        <w:ind w:left="6109" w:hanging="360"/>
      </w:pPr>
    </w:lvl>
    <w:lvl w:ilvl="8" w:tplc="C5D617B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95434"/>
    <w:multiLevelType w:val="hybridMultilevel"/>
    <w:tmpl w:val="661E199A"/>
    <w:lvl w:ilvl="0" w:tplc="3440D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8D562C"/>
    <w:multiLevelType w:val="hybridMultilevel"/>
    <w:tmpl w:val="17C89D66"/>
    <w:lvl w:ilvl="0" w:tplc="B5B8D6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22E"/>
    <w:rsid w:val="00001E65"/>
    <w:rsid w:val="00062408"/>
    <w:rsid w:val="00063E5C"/>
    <w:rsid w:val="0006690F"/>
    <w:rsid w:val="000C30A0"/>
    <w:rsid w:val="000C74AF"/>
    <w:rsid w:val="000E44E1"/>
    <w:rsid w:val="00120854"/>
    <w:rsid w:val="00144446"/>
    <w:rsid w:val="00157754"/>
    <w:rsid w:val="00160BA2"/>
    <w:rsid w:val="00166672"/>
    <w:rsid w:val="001E1DDF"/>
    <w:rsid w:val="001F1D62"/>
    <w:rsid w:val="002C3151"/>
    <w:rsid w:val="002F3529"/>
    <w:rsid w:val="00362B9F"/>
    <w:rsid w:val="00375B47"/>
    <w:rsid w:val="00422E3E"/>
    <w:rsid w:val="00433170"/>
    <w:rsid w:val="00493739"/>
    <w:rsid w:val="004A6E56"/>
    <w:rsid w:val="004B716C"/>
    <w:rsid w:val="004D0667"/>
    <w:rsid w:val="004D4D1E"/>
    <w:rsid w:val="004E622E"/>
    <w:rsid w:val="00524A62"/>
    <w:rsid w:val="00545F81"/>
    <w:rsid w:val="005531D8"/>
    <w:rsid w:val="00565B88"/>
    <w:rsid w:val="00591150"/>
    <w:rsid w:val="005B5BB5"/>
    <w:rsid w:val="00601376"/>
    <w:rsid w:val="006B50A8"/>
    <w:rsid w:val="006C5F16"/>
    <w:rsid w:val="006D5044"/>
    <w:rsid w:val="006F1BAB"/>
    <w:rsid w:val="0070105A"/>
    <w:rsid w:val="0071283E"/>
    <w:rsid w:val="00715DCB"/>
    <w:rsid w:val="00745E36"/>
    <w:rsid w:val="00751E27"/>
    <w:rsid w:val="00755083"/>
    <w:rsid w:val="007A7F6E"/>
    <w:rsid w:val="007B3CF6"/>
    <w:rsid w:val="007C0F78"/>
    <w:rsid w:val="0082304B"/>
    <w:rsid w:val="0084603C"/>
    <w:rsid w:val="00880CA1"/>
    <w:rsid w:val="008A62EF"/>
    <w:rsid w:val="008B4B6E"/>
    <w:rsid w:val="008C5482"/>
    <w:rsid w:val="008F04D1"/>
    <w:rsid w:val="009218CF"/>
    <w:rsid w:val="00923EEF"/>
    <w:rsid w:val="00991840"/>
    <w:rsid w:val="00992568"/>
    <w:rsid w:val="009A26A0"/>
    <w:rsid w:val="009A546C"/>
    <w:rsid w:val="009B2AAD"/>
    <w:rsid w:val="009B7887"/>
    <w:rsid w:val="009D4F75"/>
    <w:rsid w:val="00A1167C"/>
    <w:rsid w:val="00A3792E"/>
    <w:rsid w:val="00A45ACF"/>
    <w:rsid w:val="00A76EAF"/>
    <w:rsid w:val="00AB0DED"/>
    <w:rsid w:val="00AC22A5"/>
    <w:rsid w:val="00B437F8"/>
    <w:rsid w:val="00B5443E"/>
    <w:rsid w:val="00B70E40"/>
    <w:rsid w:val="00BB79D3"/>
    <w:rsid w:val="00C01FAE"/>
    <w:rsid w:val="00C14725"/>
    <w:rsid w:val="00CF4284"/>
    <w:rsid w:val="00D00F0F"/>
    <w:rsid w:val="00D06D93"/>
    <w:rsid w:val="00D4272D"/>
    <w:rsid w:val="00D70D86"/>
    <w:rsid w:val="00D7379E"/>
    <w:rsid w:val="00DB49F5"/>
    <w:rsid w:val="00DC60E8"/>
    <w:rsid w:val="00E36F5F"/>
    <w:rsid w:val="00E90C28"/>
    <w:rsid w:val="00E929E1"/>
    <w:rsid w:val="00E9460B"/>
    <w:rsid w:val="00ED257A"/>
    <w:rsid w:val="00EE0003"/>
    <w:rsid w:val="00F2769C"/>
    <w:rsid w:val="00F30B9F"/>
    <w:rsid w:val="00F84A87"/>
    <w:rsid w:val="00FB5F8C"/>
    <w:rsid w:val="00FC39DA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8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70D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70D86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70D8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D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70D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70D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D70D86"/>
    <w:pPr>
      <w:overflowPunct w:val="0"/>
      <w:autoSpaceDE w:val="0"/>
      <w:autoSpaceDN w:val="0"/>
      <w:adjustRightInd w:val="0"/>
      <w:spacing w:after="0" w:line="400" w:lineRule="atLeast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a4">
    <w:name w:val="List Paragraph"/>
    <w:basedOn w:val="a"/>
    <w:uiPriority w:val="34"/>
    <w:qFormat/>
    <w:rsid w:val="00D70D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D86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E0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000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0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0003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D00F0F"/>
    <w:rPr>
      <w:color w:val="0000FF"/>
      <w:u w:val="single"/>
    </w:rPr>
  </w:style>
  <w:style w:type="paragraph" w:customStyle="1" w:styleId="formattext">
    <w:name w:val="formattext"/>
    <w:basedOn w:val="a"/>
    <w:rsid w:val="004B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11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4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95</cp:revision>
  <cp:lastPrinted>2025-02-05T07:14:00Z</cp:lastPrinted>
  <dcterms:created xsi:type="dcterms:W3CDTF">2022-12-28T04:28:00Z</dcterms:created>
  <dcterms:modified xsi:type="dcterms:W3CDTF">2026-01-26T08:10:00Z</dcterms:modified>
</cp:coreProperties>
</file>